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759F3" w14:textId="77777777" w:rsidR="007724D8" w:rsidRPr="007724D8" w:rsidRDefault="006902FE" w:rsidP="007724D8">
      <w:pPr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 w14:anchorId="550CB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8pt;margin-top:.25pt;width:441.75pt;height:125.2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77573370" r:id="rId8"/>
        </w:object>
      </w:r>
    </w:p>
    <w:p w14:paraId="0BD28C88" w14:textId="77777777" w:rsidR="007724D8" w:rsidRPr="007724D8" w:rsidRDefault="007724D8" w:rsidP="007724D8">
      <w:pPr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724D8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14:paraId="1D7B1E0D" w14:textId="06ED6829" w:rsidR="007724D8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  <w:r w:rsidRPr="007724D8">
        <w:rPr>
          <w:rFonts w:eastAsia="Times New Roman" w:cs="Times New Roman"/>
          <w:color w:val="000000"/>
          <w:sz w:val="24"/>
          <w:szCs w:val="24"/>
          <w:lang w:eastAsia="en-GB"/>
        </w:rPr>
        <w:br/>
      </w:r>
      <w:r>
        <w:rPr>
          <w:rFonts w:eastAsia="Times New Roman" w:cs="Arial"/>
          <w:b/>
          <w:sz w:val="24"/>
          <w:szCs w:val="24"/>
          <w:lang w:eastAsia="en-GB"/>
        </w:rPr>
        <w:t xml:space="preserve">Draft MINUTES </w:t>
      </w:r>
      <w:r w:rsidRPr="00732152">
        <w:rPr>
          <w:rFonts w:eastAsia="Times New Roman" w:cs="Arial"/>
          <w:bCs/>
          <w:sz w:val="24"/>
          <w:szCs w:val="24"/>
          <w:lang w:eastAsia="en-GB"/>
        </w:rPr>
        <w:t xml:space="preserve">of the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Finance </w:t>
      </w:r>
      <w:r w:rsidRPr="00732152">
        <w:rPr>
          <w:rFonts w:eastAsia="Times New Roman" w:cs="Arial"/>
          <w:bCs/>
          <w:sz w:val="24"/>
          <w:szCs w:val="24"/>
          <w:lang w:eastAsia="en-GB"/>
        </w:rPr>
        <w:t>Committee Meeting held on Monday, held on 15</w:t>
      </w:r>
      <w:r w:rsidRPr="00732152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 w:rsidRPr="00732152">
        <w:rPr>
          <w:rFonts w:eastAsia="Times New Roman" w:cs="Arial"/>
          <w:bCs/>
          <w:sz w:val="24"/>
          <w:szCs w:val="24"/>
          <w:lang w:eastAsia="en-GB"/>
        </w:rPr>
        <w:t xml:space="preserve"> March 2021, </w:t>
      </w:r>
      <w:r>
        <w:rPr>
          <w:rFonts w:eastAsia="Times New Roman" w:cs="Arial"/>
          <w:bCs/>
          <w:sz w:val="24"/>
          <w:szCs w:val="24"/>
          <w:lang w:eastAsia="en-GB"/>
        </w:rPr>
        <w:t>7:15pm via</w:t>
      </w:r>
      <w:r w:rsidRPr="00732152">
        <w:rPr>
          <w:rFonts w:eastAsia="Times New Roman" w:cs="Arial"/>
          <w:bCs/>
          <w:sz w:val="24"/>
          <w:szCs w:val="24"/>
          <w:lang w:eastAsia="en-GB"/>
        </w:rPr>
        <w:t xml:space="preserve"> the Zoom Online Meeting Platform. </w:t>
      </w:r>
    </w:p>
    <w:p w14:paraId="173C8CCD" w14:textId="77777777" w:rsidR="007724D8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</w:p>
    <w:p w14:paraId="5320970B" w14:textId="7863FEF1" w:rsidR="007724D8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  <w:r w:rsidRPr="00732152">
        <w:rPr>
          <w:rFonts w:eastAsia="Times New Roman" w:cs="Arial"/>
          <w:b/>
          <w:sz w:val="24"/>
          <w:szCs w:val="24"/>
          <w:lang w:eastAsia="en-GB"/>
        </w:rPr>
        <w:t xml:space="preserve">PRESENT: </w:t>
      </w:r>
      <w:r w:rsidR="00C76FD3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C76FD3" w:rsidRPr="00C76FD3">
        <w:rPr>
          <w:rFonts w:eastAsia="Times New Roman" w:cs="Arial"/>
          <w:bCs/>
          <w:sz w:val="24"/>
          <w:szCs w:val="24"/>
          <w:lang w:eastAsia="en-GB"/>
        </w:rPr>
        <w:t>Cllr C Beglan (CB), Cllr P Heeley (Chairman), Cllr A Lisher (AL) and Cllr G Lockerbie (GL)</w:t>
      </w:r>
    </w:p>
    <w:p w14:paraId="244F5238" w14:textId="77777777" w:rsidR="007724D8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</w:p>
    <w:p w14:paraId="1212044A" w14:textId="392E49ED" w:rsidR="007724D8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  <w:r w:rsidRPr="00732152">
        <w:rPr>
          <w:rFonts w:eastAsia="Times New Roman" w:cs="Arial"/>
          <w:b/>
          <w:sz w:val="24"/>
          <w:szCs w:val="24"/>
          <w:lang w:eastAsia="en-GB"/>
        </w:rPr>
        <w:t xml:space="preserve">ALSO: </w:t>
      </w:r>
      <w:r w:rsidR="00804742" w:rsidRPr="00804742">
        <w:rPr>
          <w:rFonts w:eastAsia="Times New Roman" w:cs="Arial"/>
          <w:bCs/>
          <w:sz w:val="24"/>
          <w:szCs w:val="24"/>
          <w:lang w:eastAsia="en-GB"/>
        </w:rPr>
        <w:t>Zoe Savill</w:t>
      </w:r>
      <w:r w:rsidR="00804742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732152">
        <w:rPr>
          <w:rFonts w:eastAsia="Times New Roman" w:cs="Arial"/>
          <w:bCs/>
          <w:sz w:val="24"/>
          <w:szCs w:val="24"/>
          <w:lang w:eastAsia="en-GB"/>
        </w:rPr>
        <w:t>Clerk to the Council</w:t>
      </w:r>
    </w:p>
    <w:p w14:paraId="583B4B78" w14:textId="77777777" w:rsidR="007724D8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</w:p>
    <w:p w14:paraId="75CB2A75" w14:textId="572BA0AD" w:rsidR="007724D8" w:rsidRPr="00732152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MEMBERS OF THE </w:t>
      </w:r>
      <w:r w:rsidRPr="00DE3CD6">
        <w:rPr>
          <w:rFonts w:eastAsia="Times New Roman" w:cs="Arial"/>
          <w:b/>
          <w:sz w:val="24"/>
          <w:szCs w:val="24"/>
          <w:lang w:eastAsia="en-GB"/>
        </w:rPr>
        <w:t>PUBLIC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: 0 </w:t>
      </w:r>
    </w:p>
    <w:p w14:paraId="0E28D1FA" w14:textId="77777777" w:rsidR="007724D8" w:rsidRPr="00732152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4F0C26E1" w14:textId="77777777" w:rsidR="007724D8" w:rsidRPr="00732152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  <w:r w:rsidRPr="00732152">
        <w:rPr>
          <w:rFonts w:eastAsia="Times New Roman" w:cs="Arial"/>
          <w:b/>
          <w:sz w:val="24"/>
          <w:szCs w:val="24"/>
          <w:lang w:eastAsia="en-GB"/>
        </w:rPr>
        <w:t>ABSENT:</w:t>
      </w:r>
      <w:r w:rsidRPr="00732152">
        <w:rPr>
          <w:rFonts w:eastAsia="Times New Roman" w:cs="Arial"/>
          <w:bCs/>
          <w:sz w:val="24"/>
          <w:szCs w:val="24"/>
          <w:lang w:eastAsia="en-GB"/>
        </w:rPr>
        <w:t xml:space="preserve"> 0</w:t>
      </w:r>
    </w:p>
    <w:p w14:paraId="203C7562" w14:textId="77777777" w:rsidR="007724D8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</w:p>
    <w:p w14:paraId="4A6FFCCE" w14:textId="2E2955A9" w:rsidR="007724D8" w:rsidRPr="00732152" w:rsidRDefault="007724D8" w:rsidP="007724D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The Chairman opened the meeting at 7:15pm </w:t>
      </w:r>
    </w:p>
    <w:p w14:paraId="45423A43" w14:textId="77777777" w:rsidR="007724D8" w:rsidRPr="004370CC" w:rsidRDefault="007724D8" w:rsidP="007724D8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18C1E480" w14:textId="77777777" w:rsidR="007724D8" w:rsidRPr="00732152" w:rsidRDefault="007724D8" w:rsidP="007724D8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sz w:val="24"/>
          <w:szCs w:val="24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14:paraId="6167B2E7" w14:textId="77777777" w:rsidR="007724D8" w:rsidRPr="00732152" w:rsidRDefault="007724D8" w:rsidP="007724D8">
      <w:pPr>
        <w:keepNext/>
        <w:autoSpaceDE w:val="0"/>
        <w:autoSpaceDN w:val="0"/>
        <w:adjustRightInd w:val="0"/>
        <w:spacing w:after="160" w:line="259" w:lineRule="auto"/>
        <w:ind w:left="786"/>
        <w:contextualSpacing/>
        <w:outlineLvl w:val="3"/>
        <w:rPr>
          <w:bCs/>
          <w:sz w:val="24"/>
          <w:szCs w:val="24"/>
        </w:rPr>
      </w:pPr>
      <w:r w:rsidRPr="00732152">
        <w:rPr>
          <w:rFonts w:eastAsia="Times New Roman" w:cs="Arial"/>
          <w:bCs/>
          <w:color w:val="000000"/>
          <w:sz w:val="24"/>
          <w:szCs w:val="24"/>
          <w:lang w:eastAsia="en-GB"/>
        </w:rPr>
        <w:t>None</w:t>
      </w:r>
    </w:p>
    <w:p w14:paraId="62472ECB" w14:textId="77777777" w:rsidR="007724D8" w:rsidRPr="00732152" w:rsidRDefault="007724D8" w:rsidP="007724D8">
      <w:pPr>
        <w:keepNext/>
        <w:autoSpaceDE w:val="0"/>
        <w:autoSpaceDN w:val="0"/>
        <w:adjustRightInd w:val="0"/>
        <w:spacing w:after="160" w:line="259" w:lineRule="auto"/>
        <w:ind w:left="426"/>
        <w:contextualSpacing/>
        <w:outlineLvl w:val="3"/>
        <w:rPr>
          <w:bCs/>
          <w:sz w:val="24"/>
          <w:szCs w:val="24"/>
        </w:rPr>
      </w:pPr>
      <w:r w:rsidRPr="00732152">
        <w:rPr>
          <w:rFonts w:eastAsia="Times New Roman" w:cs="Arial"/>
          <w:bCs/>
          <w:color w:val="000000"/>
          <w:sz w:val="24"/>
          <w:szCs w:val="24"/>
          <w:lang w:eastAsia="en-GB"/>
        </w:rPr>
        <w:t>.</w:t>
      </w:r>
    </w:p>
    <w:p w14:paraId="5FDB0AA5" w14:textId="77777777" w:rsidR="007724D8" w:rsidRPr="004370CC" w:rsidRDefault="007724D8" w:rsidP="007724D8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7CB4F7AB" w14:textId="069BCE5F" w:rsidR="007724D8" w:rsidRDefault="002205C9" w:rsidP="007724D8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None declared</w:t>
      </w:r>
    </w:p>
    <w:p w14:paraId="2248D93F" w14:textId="77777777" w:rsidR="002205C9" w:rsidRPr="004370CC" w:rsidRDefault="002205C9" w:rsidP="007724D8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2E11D5A7" w14:textId="77777777" w:rsidR="006902FE" w:rsidRPr="006902FE" w:rsidRDefault="007724D8" w:rsidP="00AC06E9">
      <w:pPr>
        <w:numPr>
          <w:ilvl w:val="0"/>
          <w:numId w:val="1"/>
        </w:numPr>
        <w:spacing w:line="259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2205C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Approval of the Minutes of the last </w:t>
      </w:r>
      <w:r w:rsidR="002205C9" w:rsidRPr="002205C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Finance Meeting. </w:t>
      </w:r>
    </w:p>
    <w:p w14:paraId="7F63E724" w14:textId="09C03730" w:rsidR="007724D8" w:rsidRPr="002205C9" w:rsidRDefault="007724D8" w:rsidP="006902FE">
      <w:pPr>
        <w:spacing w:line="259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2205C9">
        <w:rPr>
          <w:rFonts w:eastAsia="Times New Roman" w:cs="Arial"/>
          <w:color w:val="000000"/>
          <w:sz w:val="24"/>
          <w:szCs w:val="24"/>
          <w:lang w:eastAsia="en-GB"/>
        </w:rPr>
        <w:t>The minutes of the meeting on 16</w:t>
      </w:r>
      <w:r w:rsidRPr="002205C9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Pr="002205C9">
        <w:rPr>
          <w:rFonts w:eastAsia="Times New Roman" w:cs="Arial"/>
          <w:color w:val="000000"/>
          <w:sz w:val="24"/>
          <w:szCs w:val="24"/>
          <w:lang w:eastAsia="en-GB"/>
        </w:rPr>
        <w:t xml:space="preserve"> November 2020 were approved as a correct record</w:t>
      </w:r>
      <w:r w:rsidR="00D14FAE" w:rsidRPr="002205C9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36A742B8" w14:textId="77777777" w:rsidR="007724D8" w:rsidRDefault="007724D8" w:rsidP="007724D8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49B76363" w14:textId="77777777" w:rsidR="007724D8" w:rsidRPr="00DE3CD6" w:rsidRDefault="007724D8" w:rsidP="007724D8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B1EED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1B6C9EF0" w14:textId="0A595133" w:rsidR="007724D8" w:rsidRDefault="007724D8" w:rsidP="007724D8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DE3CD6">
        <w:rPr>
          <w:rFonts w:eastAsia="Times New Roman" w:cs="Arial"/>
          <w:bCs/>
          <w:color w:val="000000"/>
          <w:sz w:val="24"/>
          <w:szCs w:val="24"/>
          <w:lang w:eastAsia="en-GB"/>
        </w:rPr>
        <w:t>No</w:t>
      </w:r>
      <w:r w:rsidR="00D14FA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public speaking or reports </w:t>
      </w:r>
    </w:p>
    <w:p w14:paraId="585D9530" w14:textId="19312E74" w:rsidR="007724D8" w:rsidRDefault="007724D8" w:rsidP="007724D8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0ECFCDB8" w14:textId="67A20799" w:rsidR="007724D8" w:rsidRPr="007724D8" w:rsidRDefault="007724D8" w:rsidP="007724D8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7724D8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Review and Recommend any changes to the Council’s Financial Regulations on its payments</w:t>
      </w:r>
    </w:p>
    <w:p w14:paraId="4E0A6441" w14:textId="09659E04" w:rsidR="007724D8" w:rsidRDefault="007724D8" w:rsidP="007724D8">
      <w:pPr>
        <w:pStyle w:val="ListParagraph"/>
        <w:ind w:left="78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p</w:t>
      </w:r>
      <w:r w:rsidRPr="007724D8">
        <w:rPr>
          <w:rFonts w:eastAsia="Times New Roman" w:cs="Times New Roman"/>
          <w:b/>
          <w:color w:val="000000"/>
          <w:sz w:val="24"/>
          <w:szCs w:val="24"/>
          <w:lang w:eastAsia="en-GB"/>
        </w:rPr>
        <w:t>rocedures.</w:t>
      </w:r>
    </w:p>
    <w:p w14:paraId="3622C399" w14:textId="55AA8804" w:rsidR="009934FA" w:rsidRDefault="007724D8" w:rsidP="007724D8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724D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</w:t>
      </w:r>
      <w:r w:rsidR="005F06A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discussed the Council’s Financial Regulations on payment arrangements at its monthly meetings. </w:t>
      </w:r>
      <w:r w:rsidR="00804742">
        <w:rPr>
          <w:rFonts w:eastAsia="Times New Roman" w:cs="Times New Roman"/>
          <w:bCs/>
          <w:color w:val="000000"/>
          <w:sz w:val="24"/>
          <w:szCs w:val="24"/>
          <w:lang w:eastAsia="en-GB"/>
        </w:rPr>
        <w:t>It was noted that i</w:t>
      </w:r>
      <w:r w:rsidR="005F06AE">
        <w:rPr>
          <w:rFonts w:eastAsia="Times New Roman" w:cs="Times New Roman"/>
          <w:bCs/>
          <w:color w:val="000000"/>
          <w:sz w:val="24"/>
          <w:szCs w:val="24"/>
          <w:lang w:eastAsia="en-GB"/>
        </w:rPr>
        <w:t>ncreasingly, contractors are now requiring payment within 5 to 14 days</w:t>
      </w:r>
      <w:r w:rsidR="00C9266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before they can be authorised. The Clerk/RFO has been able to settle these as urgent payments, under delegated powers in consultation with the Chairman and Vice-Chairman. But this is a temporary measure to ensure effective continuation of business during the Coronavirus pandemic. </w:t>
      </w:r>
    </w:p>
    <w:p w14:paraId="106D9182" w14:textId="77777777" w:rsidR="00804742" w:rsidRDefault="007A6F79" w:rsidP="007724D8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also discussed whether to introduce a list of </w:t>
      </w:r>
      <w:r w:rsidRPr="005E0D93">
        <w:rPr>
          <w:rFonts w:eastAsia="Times New Roman" w:cs="Times New Roman"/>
          <w:bCs/>
          <w:color w:val="000000"/>
          <w:sz w:val="24"/>
          <w:szCs w:val="24"/>
          <w:lang w:eastAsia="en-GB"/>
        </w:rPr>
        <w:t>annual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regular payments for prior approval such as those which meet its statutory obligations and for annual subscriptions. </w:t>
      </w:r>
      <w:r w:rsidR="00DC66D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Clerk/RFO </w:t>
      </w:r>
    </w:p>
    <w:p w14:paraId="2CF7AE3E" w14:textId="5673CF43" w:rsidR="003370DB" w:rsidRDefault="00DC66D2" w:rsidP="007724D8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advised </w:t>
      </w:r>
      <w:r w:rsidR="00DA352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that there is already provision in the Council’s Financial Regulations for it to authorise a list </w:t>
      </w:r>
    </w:p>
    <w:p w14:paraId="4B520473" w14:textId="41747D4C" w:rsidR="00DA352F" w:rsidRDefault="00DA352F" w:rsidP="007724D8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lastRenderedPageBreak/>
        <w:t>of regular payments for the year</w:t>
      </w:r>
      <w:r w:rsidR="007A6F7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C27F20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and ratified </w:t>
      </w:r>
      <w:r w:rsidR="007A6F7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at each Council meeting,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provided it meets requirements 4.1 (Budgetary Controls) and </w:t>
      </w:r>
      <w:r w:rsidR="007A6F7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is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authorised by two signatories on each and every occasion to reduce the risk of duplication. </w:t>
      </w:r>
      <w:r w:rsidR="007E4FC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The list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would usually be presented to the Annual Parish Council Meeting</w:t>
      </w:r>
      <w:r w:rsidR="00C27F20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for approval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Members noted that there are too few regular payments which would benefit a change in </w:t>
      </w:r>
      <w:r w:rsidR="007E4FC8">
        <w:rPr>
          <w:rFonts w:eastAsia="Times New Roman" w:cs="Times New Roman"/>
          <w:bCs/>
          <w:color w:val="000000"/>
          <w:sz w:val="24"/>
          <w:szCs w:val="24"/>
          <w:lang w:eastAsia="en-GB"/>
        </w:rPr>
        <w:t>current practice</w:t>
      </w:r>
      <w:r w:rsidR="00C27F20"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  <w:r w:rsidR="0064246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4C7ECEF9" w14:textId="205A82A0" w:rsidR="005E0D93" w:rsidRDefault="007311D7" w:rsidP="007724D8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</w:t>
      </w:r>
    </w:p>
    <w:p w14:paraId="352B8D0D" w14:textId="17F0731A" w:rsidR="007724D8" w:rsidRDefault="007724D8" w:rsidP="00F47ADE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 w:rsidR="00CC742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by 3 votes and one abstention </w:t>
      </w:r>
      <w:r w:rsidRPr="007724D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</w:t>
      </w:r>
      <w:r w:rsidR="00F47AD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recommend </w:t>
      </w:r>
      <w:r w:rsidR="00C9266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amendment to the Council’s Financial Regulations so </w:t>
      </w:r>
      <w:r w:rsidR="00F47ADE">
        <w:rPr>
          <w:rFonts w:eastAsia="Times New Roman" w:cs="Times New Roman"/>
          <w:bCs/>
          <w:color w:val="000000"/>
          <w:sz w:val="24"/>
          <w:szCs w:val="24"/>
          <w:lang w:eastAsia="en-GB"/>
        </w:rPr>
        <w:t>that contractors and service providers are advised of the Council’s payment arrangements upon seeking quotations and engagement of services. To be considered for approval at the next Full Council Meeting.</w:t>
      </w:r>
      <w:r w:rsidR="00C27F20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2AA2BEFC" w14:textId="408591A1" w:rsidR="00C27F20" w:rsidRDefault="00C27F20" w:rsidP="00F47ADE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5F309D49" w14:textId="0C4E73FF" w:rsidR="00C27F20" w:rsidRPr="00C27F20" w:rsidRDefault="00C27F20" w:rsidP="00C27F20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27F20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outsourcing the Council’s payroll responsibilities</w:t>
      </w:r>
    </w:p>
    <w:p w14:paraId="7F604D9C" w14:textId="75BFFDA6" w:rsidR="000F7F2F" w:rsidRDefault="000F7F2F" w:rsidP="000F7F2F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discussed the outsourcing of </w:t>
      </w:r>
      <w:r w:rsidR="00C9266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Council’s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statutory payroll and pension responsibilities</w:t>
      </w:r>
      <w:r w:rsidR="00976BC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which have been contracted to the Clerk. </w:t>
      </w:r>
    </w:p>
    <w:p w14:paraId="622A3A21" w14:textId="2ACDAB5E" w:rsidR="000F7F2F" w:rsidRDefault="000F7F2F" w:rsidP="000F7F2F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C76FD3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unanimously to recommend that the Council agrees to the principal of outsourcing the responsibility</w:t>
      </w:r>
      <w:r w:rsidR="00976BC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remove the potential conflict of interest and associated risks, and the Clerk’s administration workload.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Clerk to </w:t>
      </w:r>
      <w:r w:rsidR="00C539E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seek quotations from suppliers, including the area’s principal local authorities which offer the service to some neighbouring councils. To be considered with the recommendation at the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next Full Council Meeting.</w:t>
      </w:r>
    </w:p>
    <w:p w14:paraId="6850F33B" w14:textId="04900E9B" w:rsidR="000F7F2F" w:rsidRDefault="000F7F2F" w:rsidP="000F7F2F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20247DEA" w14:textId="71316EC5" w:rsidR="007724D8" w:rsidRDefault="000F7F2F" w:rsidP="000F7F2F">
      <w:pPr>
        <w:pStyle w:val="ListParagraph"/>
        <w:numPr>
          <w:ilvl w:val="0"/>
          <w:numId w:val="1"/>
        </w:num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F7F2F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funding arrangements towards the proposed forestry track in Georges Lane.</w:t>
      </w:r>
    </w:p>
    <w:p w14:paraId="58AA1FA0" w14:textId="604AE15C" w:rsidR="00C76FD3" w:rsidRDefault="000F7F2F" w:rsidP="00E92660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0F7F2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</w:t>
      </w:r>
      <w:r w:rsidR="00E92660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discussed funding 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>options for t</w:t>
      </w:r>
      <w:r w:rsidR="009C793D">
        <w:rPr>
          <w:rFonts w:eastAsia="Times New Roman" w:cs="Times New Roman"/>
          <w:bCs/>
          <w:color w:val="000000"/>
          <w:sz w:val="24"/>
          <w:szCs w:val="24"/>
          <w:lang w:eastAsia="en-GB"/>
        </w:rPr>
        <w:t>he Council’s r</w:t>
      </w:r>
      <w:r w:rsidR="00E92660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ecent offer of £12,000 towards the National Trust’s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p</w:t>
      </w:r>
      <w:r w:rsidRPr="000F7F2F">
        <w:rPr>
          <w:rFonts w:eastAsia="Times New Roman" w:cs="Times New Roman"/>
          <w:bCs/>
          <w:color w:val="000000"/>
          <w:sz w:val="24"/>
          <w:szCs w:val="24"/>
          <w:lang w:eastAsia="en-GB"/>
        </w:rPr>
        <w:t>roposed forestry track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This is on condition that the track, which </w:t>
      </w:r>
      <w:r w:rsidR="009C793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covers the </w:t>
      </w:r>
      <w:r w:rsidR="00E92660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southern end of Georges Lane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to the Warren Hill car park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>, is completed by the winter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The remainder is to be funded through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>a F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orestry Commission grant and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other monies raised by 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National Trust which manages the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track. 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>Members noted the thanks from NT’s South Downs area manager Jane Cecil for the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Council’s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generous offer. She will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>be meeting with her team and financial advisors on how to meet the Council’s conditions before confirming acceptance, hopefully by the time of the next Council meeting on 12</w:t>
      </w:r>
      <w:r w:rsidR="00F0607A" w:rsidRPr="00F0607A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April. </w:t>
      </w:r>
      <w:r w:rsidR="007C7BF5">
        <w:rPr>
          <w:rFonts w:eastAsia="Times New Roman" w:cs="Times New Roman"/>
          <w:bCs/>
          <w:color w:val="000000"/>
          <w:sz w:val="24"/>
          <w:szCs w:val="24"/>
          <w:lang w:eastAsia="en-GB"/>
        </w:rPr>
        <w:t>The Chairman reported th</w:t>
      </w:r>
      <w:r w:rsidR="001E17D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at there is an unspent allocation of £11.000 in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Council’s current </w:t>
      </w:r>
      <w:r w:rsidR="001E17D4">
        <w:rPr>
          <w:rFonts w:eastAsia="Times New Roman" w:cs="Times New Roman"/>
          <w:bCs/>
          <w:color w:val="000000"/>
          <w:sz w:val="24"/>
          <w:szCs w:val="24"/>
          <w:lang w:eastAsia="en-GB"/>
        </w:rPr>
        <w:t>Capital Reserves plus a further £11,948 Community Infrastructure Levy monies allocated for the Link Pathway project for the Recreation Ground. A further c £22,000 CIL is anticipated from the Vineyards development.</w:t>
      </w:r>
      <w:r w:rsidR="00B40C6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The Clerk/RFO advised that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</w:t>
      </w:r>
      <w:r w:rsidR="00B40C6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£11,000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Capital Reserves </w:t>
      </w:r>
      <w:r w:rsidR="00B40C6A">
        <w:rPr>
          <w:rFonts w:eastAsia="Times New Roman" w:cs="Times New Roman"/>
          <w:bCs/>
          <w:color w:val="000000"/>
          <w:sz w:val="24"/>
          <w:szCs w:val="24"/>
          <w:lang w:eastAsia="en-GB"/>
        </w:rPr>
        <w:t>was allocated as match f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unding for </w:t>
      </w:r>
      <w:r w:rsidR="00B40C6A">
        <w:rPr>
          <w:rFonts w:eastAsia="Times New Roman" w:cs="Times New Roman"/>
          <w:bCs/>
          <w:color w:val="000000"/>
          <w:sz w:val="24"/>
          <w:szCs w:val="24"/>
          <w:lang w:eastAsia="en-GB"/>
        </w:rPr>
        <w:t>a later unsuccessful grant bid to the South Downs National Park Authority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for the pathway</w:t>
      </w:r>
      <w:r w:rsidR="00B40C6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>The project is expected to cost in the region of £30,000.</w:t>
      </w:r>
    </w:p>
    <w:p w14:paraId="75C589D9" w14:textId="0F6C6725" w:rsidR="00F47F87" w:rsidRPr="00F47F87" w:rsidRDefault="00C76FD3" w:rsidP="001E17D4">
      <w:pPr>
        <w:pStyle w:val="ListParagraph"/>
        <w:ind w:left="786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1E17D4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unanimously to recommend th</w:t>
      </w:r>
      <w:r w:rsidR="001C24C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at £11,000 </w:t>
      </w:r>
      <w:r w:rsidR="001E17D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Capital Reserves </w:t>
      </w:r>
      <w:r w:rsidR="001C24C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is </w:t>
      </w:r>
      <w:proofErr w:type="spellStart"/>
      <w:r w:rsidR="001C24CA">
        <w:rPr>
          <w:rFonts w:eastAsia="Times New Roman" w:cs="Times New Roman"/>
          <w:bCs/>
          <w:color w:val="000000"/>
          <w:sz w:val="24"/>
          <w:szCs w:val="24"/>
          <w:lang w:eastAsia="en-GB"/>
        </w:rPr>
        <w:t>vired</w:t>
      </w:r>
      <w:proofErr w:type="spellEnd"/>
      <w:r w:rsidR="001C24C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from </w:t>
      </w:r>
      <w:r w:rsidR="001E17D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Link Pathway project to be earmarked </w:t>
      </w:r>
      <w:r w:rsidR="009C793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for the </w:t>
      </w:r>
      <w:r w:rsidR="001C24CA">
        <w:rPr>
          <w:rFonts w:eastAsia="Times New Roman" w:cs="Times New Roman"/>
          <w:bCs/>
          <w:color w:val="000000"/>
          <w:sz w:val="24"/>
          <w:szCs w:val="24"/>
          <w:lang w:eastAsia="en-GB"/>
        </w:rPr>
        <w:t>proposed forestry track contribution</w:t>
      </w:r>
      <w:r w:rsidR="009C793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in the 2021/22 Budget</w:t>
      </w:r>
      <w:r w:rsidR="00F47F8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; </w:t>
      </w:r>
      <w:r w:rsidR="0080474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£1,000 </w:t>
      </w:r>
      <w:r w:rsidR="009C793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balance </w:t>
      </w:r>
      <w:r w:rsidR="00F0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be funded from </w:t>
      </w:r>
      <w:r w:rsidR="001E17D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unspent earmarked </w:t>
      </w:r>
      <w:r w:rsidR="009C793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reserves </w:t>
      </w:r>
      <w:r w:rsidR="001E17D4">
        <w:rPr>
          <w:rFonts w:eastAsia="Times New Roman" w:cs="Times New Roman"/>
          <w:bCs/>
          <w:color w:val="000000"/>
          <w:sz w:val="24"/>
          <w:szCs w:val="24"/>
          <w:lang w:eastAsia="en-GB"/>
        </w:rPr>
        <w:t>for Heath Common.</w:t>
      </w:r>
      <w:r w:rsidR="00F47F8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5D6B6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This is pending </w:t>
      </w:r>
      <w:r w:rsidR="0080474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NT’s acceptance </w:t>
      </w:r>
      <w:r w:rsidR="005D6B6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of the Council’s conditional offer. </w:t>
      </w:r>
      <w:r w:rsidR="00F47F8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</w:t>
      </w:r>
      <w:r w:rsidR="00F47F87" w:rsidRPr="00F47F87">
        <w:rPr>
          <w:rFonts w:eastAsia="Times New Roman" w:cs="Times New Roman"/>
          <w:bCs/>
          <w:color w:val="000000"/>
          <w:sz w:val="24"/>
          <w:szCs w:val="24"/>
          <w:lang w:eastAsia="en-GB"/>
        </w:rPr>
        <w:t>£11,948 CIL monies to remain allocated to the Link Pathway project.</w:t>
      </w:r>
    </w:p>
    <w:p w14:paraId="353A8EF5" w14:textId="594FC216" w:rsidR="007724D8" w:rsidRPr="007724D8" w:rsidRDefault="007724D8" w:rsidP="007724D8">
      <w:pPr>
        <w:rPr>
          <w:rFonts w:ascii="Calibri" w:hAnsi="Calibri" w:cs="Calibri"/>
          <w:bCs/>
          <w:color w:val="000000"/>
          <w:sz w:val="24"/>
          <w:szCs w:val="24"/>
          <w:lang w:eastAsia="en-GB"/>
        </w:rPr>
      </w:pPr>
      <w:r w:rsidRPr="007724D8">
        <w:rPr>
          <w:rFonts w:ascii="Calibri" w:hAnsi="Calibri" w:cs="Calibri"/>
          <w:sz w:val="24"/>
          <w:szCs w:val="24"/>
          <w:lang w:eastAsia="en-GB"/>
        </w:rPr>
        <w:t xml:space="preserve">           </w:t>
      </w:r>
    </w:p>
    <w:p w14:paraId="228B1CBB" w14:textId="55305514" w:rsidR="007724D8" w:rsidRPr="0040617E" w:rsidRDefault="007724D8" w:rsidP="0040617E">
      <w:pPr>
        <w:pStyle w:val="ListParagraph"/>
        <w:keepNext/>
        <w:numPr>
          <w:ilvl w:val="0"/>
          <w:numId w:val="1"/>
        </w:numPr>
        <w:autoSpaceDE w:val="0"/>
        <w:autoSpaceDN w:val="0"/>
        <w:adjustRightInd w:val="0"/>
        <w:spacing w:line="256" w:lineRule="auto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n-GB"/>
        </w:rPr>
      </w:pPr>
      <w:r w:rsidRPr="0040617E">
        <w:rPr>
          <w:rFonts w:cstheme="minorHAnsi"/>
          <w:b/>
          <w:bCs/>
          <w:color w:val="000000"/>
          <w:kern w:val="36"/>
          <w:sz w:val="24"/>
          <w:szCs w:val="24"/>
          <w:lang w:eastAsia="en-GB"/>
        </w:rPr>
        <w:t>To Agree date of Next Meeting</w:t>
      </w:r>
    </w:p>
    <w:p w14:paraId="4DD9EF99" w14:textId="2BC887BA" w:rsidR="007724D8" w:rsidRPr="007724D8" w:rsidRDefault="0040617E" w:rsidP="0040617E">
      <w:pPr>
        <w:keepNext/>
        <w:autoSpaceDE w:val="0"/>
        <w:autoSpaceDN w:val="0"/>
        <w:adjustRightInd w:val="0"/>
        <w:spacing w:line="256" w:lineRule="auto"/>
        <w:ind w:left="786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en-GB"/>
        </w:rPr>
      </w:pPr>
      <w:r>
        <w:rPr>
          <w:rFonts w:cstheme="minorHAnsi"/>
          <w:color w:val="000000"/>
          <w:kern w:val="36"/>
          <w:sz w:val="24"/>
          <w:szCs w:val="24"/>
          <w:lang w:eastAsia="en-GB"/>
        </w:rPr>
        <w:t xml:space="preserve">It was agreed to arrange this as and when required. </w:t>
      </w:r>
    </w:p>
    <w:p w14:paraId="3CC9AD3B" w14:textId="77777777" w:rsidR="007724D8" w:rsidRPr="007724D8" w:rsidRDefault="007724D8" w:rsidP="007724D8">
      <w:pPr>
        <w:spacing w:after="160" w:line="259" w:lineRule="auto"/>
        <w:ind w:left="72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0077273" w14:textId="0AF1AFA6" w:rsidR="007724D8" w:rsidRPr="007724D8" w:rsidRDefault="00C76FD3" w:rsidP="007724D8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</w:t>
      </w:r>
      <w:r w:rsidR="007724D8" w:rsidRPr="007724D8">
        <w:rPr>
          <w:rFonts w:eastAsia="Times New Roman" w:cs="Times New Roman"/>
          <w:color w:val="000000"/>
          <w:sz w:val="24"/>
          <w:szCs w:val="24"/>
          <w:lang w:eastAsia="en-GB"/>
        </w:rPr>
        <w:t>There being no further business to conduct, the meeting was closed at</w:t>
      </w:r>
      <w:r w:rsidR="000B021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F606ED">
        <w:rPr>
          <w:rFonts w:eastAsia="Times New Roman" w:cs="Times New Roman"/>
          <w:color w:val="000000"/>
          <w:sz w:val="24"/>
          <w:szCs w:val="24"/>
          <w:lang w:eastAsia="en-GB"/>
        </w:rPr>
        <w:t>7.49pm</w:t>
      </w:r>
      <w:r w:rsidR="007724D8" w:rsidRPr="007724D8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14:paraId="1998429B" w14:textId="77777777" w:rsidR="007724D8" w:rsidRPr="007724D8" w:rsidRDefault="007724D8" w:rsidP="007724D8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13FFE7E" w14:textId="1BDEDC1F" w:rsidR="007724D8" w:rsidRPr="007724D8" w:rsidRDefault="00C76FD3" w:rsidP="007724D8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</w:t>
      </w:r>
      <w:r w:rsidR="007724D8" w:rsidRPr="007724D8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Signed……………………………………………………………….</w:t>
      </w:r>
    </w:p>
    <w:p w14:paraId="0F12D482" w14:textId="77777777" w:rsidR="007724D8" w:rsidRPr="007724D8" w:rsidRDefault="007724D8" w:rsidP="007724D8">
      <w:pPr>
        <w:autoSpaceDE w:val="0"/>
        <w:autoSpaceDN w:val="0"/>
        <w:adjustRightInd w:val="0"/>
        <w:spacing w:line="256" w:lineRule="auto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E79AF90" w14:textId="2C92A371" w:rsidR="00815B90" w:rsidRDefault="00C76FD3" w:rsidP="00D55E93">
      <w:pPr>
        <w:autoSpaceDE w:val="0"/>
        <w:autoSpaceDN w:val="0"/>
        <w:adjustRightInd w:val="0"/>
        <w:spacing w:line="256" w:lineRule="auto"/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</w:t>
      </w:r>
      <w:r w:rsidR="007724D8" w:rsidRPr="007724D8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Dated…………………………………………………………………</w:t>
      </w:r>
    </w:p>
    <w:sectPr w:rsidR="00815B90" w:rsidSect="00D55E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4FB7B" w14:textId="77777777" w:rsidR="005E28F6" w:rsidRDefault="005E28F6" w:rsidP="00C76FD3">
      <w:r>
        <w:separator/>
      </w:r>
    </w:p>
  </w:endnote>
  <w:endnote w:type="continuationSeparator" w:id="0">
    <w:p w14:paraId="33191607" w14:textId="77777777" w:rsidR="005E28F6" w:rsidRDefault="005E28F6" w:rsidP="00C7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3E4AE" w14:textId="77777777" w:rsidR="000A79F7" w:rsidRDefault="000A7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8663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FDC35C" w14:textId="7188466C" w:rsidR="00C76FD3" w:rsidRDefault="00C76FD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Finance Meeting 15 Mar 2021  Chairman’s initials………..</w:t>
        </w:r>
      </w:p>
    </w:sdtContent>
  </w:sdt>
  <w:p w14:paraId="39022428" w14:textId="77777777" w:rsidR="00C76FD3" w:rsidRDefault="00C76F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D7884" w14:textId="77777777" w:rsidR="000A79F7" w:rsidRDefault="000A7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BB8BE" w14:textId="77777777" w:rsidR="005E28F6" w:rsidRDefault="005E28F6" w:rsidP="00C76FD3">
      <w:r>
        <w:separator/>
      </w:r>
    </w:p>
  </w:footnote>
  <w:footnote w:type="continuationSeparator" w:id="0">
    <w:p w14:paraId="5A15EF92" w14:textId="77777777" w:rsidR="005E28F6" w:rsidRDefault="005E28F6" w:rsidP="00C7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B219C" w14:textId="77777777" w:rsidR="000A79F7" w:rsidRDefault="000A7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5501587"/>
      <w:docPartObj>
        <w:docPartGallery w:val="Watermarks"/>
        <w:docPartUnique/>
      </w:docPartObj>
    </w:sdtPr>
    <w:sdtEndPr/>
    <w:sdtContent>
      <w:p w14:paraId="1D27ECC5" w14:textId="3EFF218B" w:rsidR="000A79F7" w:rsidRDefault="006902FE">
        <w:pPr>
          <w:pStyle w:val="Header"/>
        </w:pPr>
        <w:r>
          <w:rPr>
            <w:noProof/>
          </w:rPr>
          <w:pict w14:anchorId="721568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53A7D" w14:textId="77777777" w:rsidR="000A79F7" w:rsidRDefault="000A7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0834A97"/>
    <w:multiLevelType w:val="hybridMultilevel"/>
    <w:tmpl w:val="78B4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D0C32"/>
    <w:multiLevelType w:val="hybridMultilevel"/>
    <w:tmpl w:val="8F6EDEA2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8D"/>
    <w:multiLevelType w:val="hybridMultilevel"/>
    <w:tmpl w:val="54EC3732"/>
    <w:lvl w:ilvl="0" w:tplc="159EA17E">
      <w:start w:val="1"/>
      <w:numFmt w:val="decimal"/>
      <w:pStyle w:val="Heading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16F87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D7CB33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B52310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D18ED3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F7E3A8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ED8163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CF66F8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020EBA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13E4909"/>
    <w:multiLevelType w:val="hybridMultilevel"/>
    <w:tmpl w:val="D292D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740998"/>
    <w:multiLevelType w:val="hybridMultilevel"/>
    <w:tmpl w:val="9DAC5022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7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D8"/>
    <w:rsid w:val="000A79F7"/>
    <w:rsid w:val="000B0217"/>
    <w:rsid w:val="000F7F2F"/>
    <w:rsid w:val="0010103B"/>
    <w:rsid w:val="00154E20"/>
    <w:rsid w:val="001603DA"/>
    <w:rsid w:val="001A1299"/>
    <w:rsid w:val="001C24CA"/>
    <w:rsid w:val="001C2740"/>
    <w:rsid w:val="001E17D4"/>
    <w:rsid w:val="002205C9"/>
    <w:rsid w:val="002266FC"/>
    <w:rsid w:val="00282B31"/>
    <w:rsid w:val="002D3F88"/>
    <w:rsid w:val="003370DB"/>
    <w:rsid w:val="00383A12"/>
    <w:rsid w:val="003A2EE8"/>
    <w:rsid w:val="003C6772"/>
    <w:rsid w:val="003F2479"/>
    <w:rsid w:val="0040617E"/>
    <w:rsid w:val="00457F53"/>
    <w:rsid w:val="004B6B2B"/>
    <w:rsid w:val="005D6B65"/>
    <w:rsid w:val="005E0D93"/>
    <w:rsid w:val="005E28F6"/>
    <w:rsid w:val="005F06AE"/>
    <w:rsid w:val="005F29A0"/>
    <w:rsid w:val="005F7FDF"/>
    <w:rsid w:val="00642465"/>
    <w:rsid w:val="006902FE"/>
    <w:rsid w:val="006E1712"/>
    <w:rsid w:val="007311D7"/>
    <w:rsid w:val="00740C55"/>
    <w:rsid w:val="007724D8"/>
    <w:rsid w:val="007A6F79"/>
    <w:rsid w:val="007C7BF5"/>
    <w:rsid w:val="007E4FC8"/>
    <w:rsid w:val="00800634"/>
    <w:rsid w:val="00804742"/>
    <w:rsid w:val="008141EB"/>
    <w:rsid w:val="00815B90"/>
    <w:rsid w:val="008664C5"/>
    <w:rsid w:val="008A73FB"/>
    <w:rsid w:val="00903C89"/>
    <w:rsid w:val="00964671"/>
    <w:rsid w:val="00976BC3"/>
    <w:rsid w:val="009934FA"/>
    <w:rsid w:val="009C793D"/>
    <w:rsid w:val="00A72435"/>
    <w:rsid w:val="00B10FFD"/>
    <w:rsid w:val="00B40C6A"/>
    <w:rsid w:val="00C27F20"/>
    <w:rsid w:val="00C539EE"/>
    <w:rsid w:val="00C76FD3"/>
    <w:rsid w:val="00C9266C"/>
    <w:rsid w:val="00C94FFB"/>
    <w:rsid w:val="00CC742A"/>
    <w:rsid w:val="00D14FAE"/>
    <w:rsid w:val="00D55E93"/>
    <w:rsid w:val="00D64AC8"/>
    <w:rsid w:val="00DA352F"/>
    <w:rsid w:val="00DC66D2"/>
    <w:rsid w:val="00E92660"/>
    <w:rsid w:val="00F0607A"/>
    <w:rsid w:val="00F271B5"/>
    <w:rsid w:val="00F47ADE"/>
    <w:rsid w:val="00F47F87"/>
    <w:rsid w:val="00F606ED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0ACDD4"/>
  <w15:chartTrackingRefBased/>
  <w15:docId w15:val="{23F1F02A-646B-4FD8-98F6-1E1A47C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D8"/>
  </w:style>
  <w:style w:type="paragraph" w:styleId="Heading1">
    <w:name w:val="heading 1"/>
    <w:basedOn w:val="Normal"/>
    <w:link w:val="Heading1Char"/>
    <w:uiPriority w:val="9"/>
    <w:qFormat/>
    <w:rsid w:val="007724D8"/>
    <w:pPr>
      <w:keepNext/>
      <w:numPr>
        <w:numId w:val="4"/>
      </w:numPr>
      <w:spacing w:after="3" w:line="252" w:lineRule="auto"/>
      <w:outlineLvl w:val="0"/>
    </w:pPr>
    <w:rPr>
      <w:rFonts w:ascii="Arial" w:hAnsi="Arial" w:cs="Arial"/>
      <w:b/>
      <w:bCs/>
      <w:color w:val="000000"/>
      <w:kern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4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24D8"/>
    <w:rPr>
      <w:rFonts w:ascii="Arial" w:hAnsi="Arial" w:cs="Arial"/>
      <w:b/>
      <w:bCs/>
      <w:color w:val="000000"/>
      <w:kern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76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FD3"/>
  </w:style>
  <w:style w:type="paragraph" w:styleId="Footer">
    <w:name w:val="footer"/>
    <w:basedOn w:val="Normal"/>
    <w:link w:val="FooterChar"/>
    <w:uiPriority w:val="99"/>
    <w:unhideWhenUsed/>
    <w:rsid w:val="00C76F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2021-03-18T11:49:00Z</dcterms:created>
  <dcterms:modified xsi:type="dcterms:W3CDTF">2021-03-18T11:50:00Z</dcterms:modified>
</cp:coreProperties>
</file>